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96B17" w14:textId="77777777" w:rsidR="00F636A7" w:rsidRPr="00F636A7" w:rsidRDefault="00F636A7" w:rsidP="00F636A7">
      <w:pPr>
        <w:spacing w:after="0" w:line="360" w:lineRule="auto"/>
        <w:jc w:val="center"/>
        <w:rPr>
          <w:rFonts w:eastAsia="Times New Roman" w:cs="Times New Roman"/>
          <w:color w:val="000000"/>
          <w:szCs w:val="24"/>
          <w:lang w:eastAsia="es-CO"/>
        </w:rPr>
      </w:pPr>
      <w:r w:rsidRPr="00F636A7">
        <w:rPr>
          <w:rFonts w:eastAsia="Times New Roman" w:cs="Times New Roman"/>
          <w:b/>
          <w:bCs/>
          <w:color w:val="0000FF"/>
          <w:szCs w:val="24"/>
          <w:lang w:eastAsia="es-CO"/>
        </w:rPr>
        <w:t xml:space="preserve">OFICIO </w:t>
      </w:r>
      <w:proofErr w:type="spellStart"/>
      <w:r w:rsidRPr="00F636A7">
        <w:rPr>
          <w:rFonts w:eastAsia="Times New Roman" w:cs="Times New Roman"/>
          <w:b/>
          <w:bCs/>
          <w:color w:val="0000FF"/>
          <w:szCs w:val="24"/>
          <w:lang w:eastAsia="es-CO"/>
        </w:rPr>
        <w:t>Nº</w:t>
      </w:r>
      <w:proofErr w:type="spellEnd"/>
      <w:r w:rsidRPr="00F636A7">
        <w:rPr>
          <w:rFonts w:eastAsia="Times New Roman" w:cs="Times New Roman"/>
          <w:b/>
          <w:bCs/>
          <w:color w:val="0000FF"/>
          <w:szCs w:val="24"/>
          <w:lang w:eastAsia="es-CO"/>
        </w:rPr>
        <w:t xml:space="preserve"> 751 [904317]</w:t>
      </w:r>
    </w:p>
    <w:p w14:paraId="5F0E1AA2" w14:textId="77777777" w:rsidR="00F636A7" w:rsidRPr="00F636A7" w:rsidRDefault="00F636A7" w:rsidP="00F636A7">
      <w:pPr>
        <w:spacing w:after="0" w:line="360" w:lineRule="auto"/>
        <w:jc w:val="center"/>
        <w:rPr>
          <w:rFonts w:eastAsia="Times New Roman" w:cs="Times New Roman"/>
          <w:color w:val="000000"/>
          <w:szCs w:val="24"/>
          <w:lang w:eastAsia="es-CO"/>
        </w:rPr>
      </w:pPr>
      <w:r w:rsidRPr="00F636A7">
        <w:rPr>
          <w:rFonts w:eastAsia="Times New Roman" w:cs="Times New Roman"/>
          <w:b/>
          <w:bCs/>
          <w:color w:val="0000FF"/>
          <w:szCs w:val="24"/>
          <w:lang w:eastAsia="es-CO"/>
        </w:rPr>
        <w:t>03-06-2022</w:t>
      </w:r>
    </w:p>
    <w:p w14:paraId="3B20AB6B" w14:textId="77777777" w:rsidR="00F636A7" w:rsidRPr="00F636A7" w:rsidRDefault="00F636A7" w:rsidP="00F636A7">
      <w:pPr>
        <w:spacing w:after="0" w:line="360" w:lineRule="auto"/>
        <w:jc w:val="center"/>
        <w:rPr>
          <w:rFonts w:eastAsia="Times New Roman" w:cs="Times New Roman"/>
          <w:color w:val="000000"/>
          <w:szCs w:val="24"/>
          <w:lang w:eastAsia="es-CO"/>
        </w:rPr>
      </w:pPr>
      <w:r w:rsidRPr="00F636A7">
        <w:rPr>
          <w:rFonts w:eastAsia="Times New Roman" w:cs="Times New Roman"/>
          <w:b/>
          <w:bCs/>
          <w:color w:val="0000FF"/>
          <w:szCs w:val="24"/>
          <w:lang w:eastAsia="es-CO"/>
        </w:rPr>
        <w:t>DIAN</w:t>
      </w:r>
    </w:p>
    <w:p w14:paraId="6F5CF74B" w14:textId="77777777" w:rsidR="00F636A7" w:rsidRPr="00F636A7" w:rsidRDefault="00F636A7" w:rsidP="00F636A7">
      <w:pPr>
        <w:spacing w:after="0" w:line="360" w:lineRule="auto"/>
        <w:jc w:val="both"/>
        <w:rPr>
          <w:rFonts w:eastAsia="Times New Roman" w:cs="Times New Roman"/>
          <w:color w:val="000000"/>
          <w:szCs w:val="24"/>
          <w:lang w:eastAsia="es-CO"/>
        </w:rPr>
      </w:pPr>
      <w:r w:rsidRPr="00F636A7">
        <w:rPr>
          <w:rFonts w:eastAsia="Times New Roman" w:cs="Times New Roman"/>
          <w:color w:val="000000"/>
          <w:szCs w:val="24"/>
          <w:lang w:eastAsia="es-CO"/>
        </w:rPr>
        <w:t> </w:t>
      </w:r>
    </w:p>
    <w:p w14:paraId="5C87E6C4" w14:textId="77777777" w:rsidR="00F636A7" w:rsidRPr="00F636A7" w:rsidRDefault="00F636A7" w:rsidP="00F636A7">
      <w:pPr>
        <w:spacing w:after="0" w:line="360" w:lineRule="auto"/>
        <w:jc w:val="both"/>
        <w:rPr>
          <w:rFonts w:eastAsia="Times New Roman" w:cs="Times New Roman"/>
          <w:color w:val="000000"/>
          <w:szCs w:val="24"/>
          <w:lang w:eastAsia="es-CO"/>
        </w:rPr>
      </w:pPr>
      <w:r w:rsidRPr="00F636A7">
        <w:rPr>
          <w:rFonts w:eastAsia="Times New Roman" w:cs="Times New Roman"/>
          <w:color w:val="000000"/>
          <w:szCs w:val="24"/>
          <w:lang w:eastAsia="es-CO"/>
        </w:rPr>
        <w:t> </w:t>
      </w:r>
    </w:p>
    <w:p w14:paraId="64ACC40B" w14:textId="77777777" w:rsidR="00F636A7" w:rsidRPr="00F636A7" w:rsidRDefault="00F636A7" w:rsidP="00F636A7">
      <w:pPr>
        <w:spacing w:after="0" w:line="360" w:lineRule="auto"/>
        <w:jc w:val="both"/>
        <w:rPr>
          <w:rFonts w:eastAsia="Times New Roman" w:cs="Times New Roman"/>
          <w:color w:val="000000"/>
          <w:szCs w:val="24"/>
          <w:lang w:eastAsia="es-CO"/>
        </w:rPr>
      </w:pPr>
      <w:r w:rsidRPr="00F636A7">
        <w:rPr>
          <w:rFonts w:eastAsia="Times New Roman" w:cs="Times New Roman"/>
          <w:szCs w:val="24"/>
          <w:lang w:eastAsia="es-CO"/>
        </w:rPr>
        <w:t>Subdirección de Normativa y Doctrina</w:t>
      </w:r>
    </w:p>
    <w:p w14:paraId="52E9C7D7" w14:textId="77777777" w:rsidR="00F636A7" w:rsidRPr="00F636A7" w:rsidRDefault="00F636A7" w:rsidP="00F636A7">
      <w:pPr>
        <w:spacing w:after="0" w:line="360" w:lineRule="auto"/>
        <w:jc w:val="both"/>
        <w:rPr>
          <w:rFonts w:eastAsia="Times New Roman" w:cs="Times New Roman"/>
          <w:color w:val="000000"/>
          <w:szCs w:val="24"/>
          <w:lang w:eastAsia="es-CO"/>
        </w:rPr>
      </w:pPr>
      <w:r w:rsidRPr="00F636A7">
        <w:rPr>
          <w:rFonts w:eastAsia="Times New Roman" w:cs="Times New Roman"/>
          <w:color w:val="000000"/>
          <w:szCs w:val="24"/>
          <w:lang w:eastAsia="es-CO"/>
        </w:rPr>
        <w:t>100208192 - 751</w:t>
      </w:r>
    </w:p>
    <w:p w14:paraId="6DA467E2" w14:textId="77777777" w:rsidR="00F636A7" w:rsidRPr="00F636A7" w:rsidRDefault="00F636A7" w:rsidP="00F636A7">
      <w:pPr>
        <w:spacing w:after="0" w:line="360" w:lineRule="auto"/>
        <w:jc w:val="both"/>
        <w:rPr>
          <w:rFonts w:eastAsia="Times New Roman" w:cs="Times New Roman"/>
          <w:color w:val="000000"/>
          <w:szCs w:val="24"/>
          <w:lang w:eastAsia="es-CO"/>
        </w:rPr>
      </w:pPr>
      <w:r w:rsidRPr="00F636A7">
        <w:rPr>
          <w:rFonts w:eastAsia="Times New Roman" w:cs="Times New Roman"/>
          <w:color w:val="000000"/>
          <w:szCs w:val="24"/>
          <w:lang w:eastAsia="es-CO"/>
        </w:rPr>
        <w:t>Bogotá, D.C.</w:t>
      </w:r>
    </w:p>
    <w:p w14:paraId="57322EB4" w14:textId="77777777" w:rsidR="00F636A7" w:rsidRPr="00F636A7" w:rsidRDefault="00F636A7" w:rsidP="00F636A7">
      <w:pPr>
        <w:spacing w:after="0" w:line="360" w:lineRule="auto"/>
        <w:jc w:val="both"/>
        <w:rPr>
          <w:rFonts w:eastAsia="Times New Roman" w:cs="Times New Roman"/>
          <w:color w:val="000000"/>
          <w:szCs w:val="24"/>
          <w:lang w:eastAsia="es-CO"/>
        </w:rPr>
      </w:pPr>
      <w:r w:rsidRPr="00F636A7">
        <w:rPr>
          <w:rFonts w:eastAsia="Times New Roman" w:cs="Times New Roman"/>
          <w:color w:val="000000"/>
          <w:szCs w:val="24"/>
          <w:lang w:eastAsia="es-CO"/>
        </w:rPr>
        <w:t> </w:t>
      </w:r>
    </w:p>
    <w:p w14:paraId="3B3694EB" w14:textId="77777777" w:rsidR="00F636A7" w:rsidRPr="00F636A7" w:rsidRDefault="00F636A7" w:rsidP="00F636A7">
      <w:pPr>
        <w:spacing w:after="0" w:line="360" w:lineRule="auto"/>
        <w:jc w:val="both"/>
        <w:rPr>
          <w:rFonts w:eastAsia="Times New Roman" w:cs="Times New Roman"/>
          <w:color w:val="000000"/>
          <w:szCs w:val="24"/>
          <w:lang w:eastAsia="es-CO"/>
        </w:rPr>
      </w:pPr>
      <w:r w:rsidRPr="00F636A7">
        <w:rPr>
          <w:rFonts w:eastAsia="Times New Roman" w:cs="Times New Roman"/>
          <w:b/>
          <w:bCs/>
          <w:color w:val="000000"/>
          <w:szCs w:val="24"/>
          <w:lang w:eastAsia="es-CO"/>
        </w:rPr>
        <w:t>Ref.:</w:t>
      </w:r>
      <w:r w:rsidRPr="00F636A7">
        <w:rPr>
          <w:rFonts w:eastAsia="Times New Roman" w:cs="Times New Roman"/>
          <w:color w:val="000000"/>
          <w:szCs w:val="24"/>
          <w:lang w:eastAsia="es-CO"/>
        </w:rPr>
        <w:t xml:space="preserve"> Radicado </w:t>
      </w:r>
      <w:proofErr w:type="spellStart"/>
      <w:r w:rsidRPr="00F636A7">
        <w:rPr>
          <w:rFonts w:eastAsia="Times New Roman" w:cs="Times New Roman"/>
          <w:color w:val="000000"/>
          <w:szCs w:val="24"/>
          <w:lang w:eastAsia="es-CO"/>
        </w:rPr>
        <w:t>N°</w:t>
      </w:r>
      <w:proofErr w:type="spellEnd"/>
      <w:r w:rsidRPr="00F636A7">
        <w:rPr>
          <w:rFonts w:eastAsia="Times New Roman" w:cs="Times New Roman"/>
          <w:color w:val="000000"/>
          <w:szCs w:val="24"/>
          <w:lang w:eastAsia="es-CO"/>
        </w:rPr>
        <w:t xml:space="preserve"> 000689 del 05/05/2022</w:t>
      </w:r>
    </w:p>
    <w:p w14:paraId="37FBD9EE" w14:textId="77777777" w:rsidR="00F636A7" w:rsidRPr="00F636A7" w:rsidRDefault="00F636A7" w:rsidP="00F636A7">
      <w:pPr>
        <w:spacing w:after="0" w:line="360" w:lineRule="auto"/>
        <w:jc w:val="both"/>
        <w:rPr>
          <w:rFonts w:eastAsia="Times New Roman" w:cs="Times New Roman"/>
          <w:color w:val="000000"/>
          <w:szCs w:val="24"/>
          <w:lang w:eastAsia="es-CO"/>
        </w:rPr>
      </w:pPr>
      <w:r w:rsidRPr="00F636A7">
        <w:rPr>
          <w:rFonts w:eastAsia="Times New Roman" w:cs="Times New Roman"/>
          <w:color w:val="000000"/>
          <w:szCs w:val="24"/>
          <w:lang w:eastAsia="es-CO"/>
        </w:rPr>
        <w:t> </w:t>
      </w:r>
    </w:p>
    <w:tbl>
      <w:tblPr>
        <w:tblW w:w="0" w:type="auto"/>
        <w:tblCellMar>
          <w:left w:w="0" w:type="dxa"/>
          <w:right w:w="0" w:type="dxa"/>
        </w:tblCellMar>
        <w:tblLook w:val="04A0" w:firstRow="1" w:lastRow="0" w:firstColumn="1" w:lastColumn="0" w:noHBand="0" w:noVBand="1"/>
      </w:tblPr>
      <w:tblGrid>
        <w:gridCol w:w="2049"/>
        <w:gridCol w:w="276"/>
        <w:gridCol w:w="276"/>
        <w:gridCol w:w="4355"/>
      </w:tblGrid>
      <w:tr w:rsidR="00F636A7" w:rsidRPr="00F636A7" w14:paraId="13F556FA" w14:textId="77777777" w:rsidTr="00F636A7">
        <w:tc>
          <w:tcPr>
            <w:tcW w:w="0" w:type="auto"/>
            <w:tcBorders>
              <w:top w:val="nil"/>
              <w:left w:val="nil"/>
              <w:bottom w:val="nil"/>
              <w:right w:val="nil"/>
            </w:tcBorders>
            <w:shd w:val="clear" w:color="auto" w:fill="auto"/>
            <w:tcMar>
              <w:top w:w="0" w:type="dxa"/>
              <w:left w:w="108" w:type="dxa"/>
              <w:bottom w:w="0" w:type="dxa"/>
              <w:right w:w="108" w:type="dxa"/>
            </w:tcMar>
            <w:hideMark/>
          </w:tcPr>
          <w:p w14:paraId="53E46224" w14:textId="77777777" w:rsidR="00F636A7" w:rsidRPr="00F636A7" w:rsidRDefault="00F636A7" w:rsidP="00F636A7">
            <w:pPr>
              <w:spacing w:after="0" w:line="360" w:lineRule="auto"/>
              <w:jc w:val="both"/>
              <w:rPr>
                <w:rFonts w:eastAsia="Times New Roman" w:cs="Times New Roman"/>
                <w:szCs w:val="24"/>
                <w:lang w:eastAsia="es-CO"/>
              </w:rPr>
            </w:pPr>
            <w:r w:rsidRPr="00F636A7">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B95E161" w14:textId="77777777" w:rsidR="00F636A7" w:rsidRPr="00F636A7" w:rsidRDefault="00F636A7" w:rsidP="00F636A7">
            <w:pPr>
              <w:spacing w:after="0" w:line="360" w:lineRule="auto"/>
              <w:jc w:val="both"/>
              <w:rPr>
                <w:rFonts w:eastAsia="Times New Roman" w:cs="Times New Roman"/>
                <w:szCs w:val="24"/>
                <w:lang w:eastAsia="es-CO"/>
              </w:rPr>
            </w:pPr>
            <w:r w:rsidRPr="00F636A7">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FF4526E" w14:textId="77777777" w:rsidR="00F636A7" w:rsidRPr="00F636A7" w:rsidRDefault="00F636A7" w:rsidP="00F636A7">
            <w:pPr>
              <w:spacing w:after="0" w:line="360" w:lineRule="auto"/>
              <w:jc w:val="both"/>
              <w:rPr>
                <w:rFonts w:eastAsia="Times New Roman" w:cs="Times New Roman"/>
                <w:szCs w:val="24"/>
                <w:lang w:eastAsia="es-CO"/>
              </w:rPr>
            </w:pPr>
            <w:r w:rsidRPr="00F636A7">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B0B1A1C" w14:textId="77777777" w:rsidR="00F636A7" w:rsidRPr="00F636A7" w:rsidRDefault="00F636A7" w:rsidP="00F636A7">
            <w:pPr>
              <w:spacing w:after="0" w:line="360" w:lineRule="auto"/>
              <w:jc w:val="both"/>
              <w:rPr>
                <w:rFonts w:eastAsia="Times New Roman" w:cs="Times New Roman"/>
                <w:szCs w:val="24"/>
                <w:lang w:eastAsia="es-CO"/>
              </w:rPr>
            </w:pPr>
            <w:r w:rsidRPr="00F636A7">
              <w:rPr>
                <w:rFonts w:eastAsia="Times New Roman" w:cs="Times New Roman"/>
                <w:szCs w:val="24"/>
                <w:lang w:eastAsia="es-CO"/>
              </w:rPr>
              <w:t>Impuesto sobre la renta y complementarios</w:t>
            </w:r>
          </w:p>
        </w:tc>
      </w:tr>
      <w:tr w:rsidR="00F636A7" w:rsidRPr="00F636A7" w14:paraId="3117A787" w14:textId="77777777" w:rsidTr="00F636A7">
        <w:tc>
          <w:tcPr>
            <w:tcW w:w="0" w:type="auto"/>
            <w:tcBorders>
              <w:top w:val="nil"/>
              <w:left w:val="nil"/>
              <w:bottom w:val="nil"/>
              <w:right w:val="nil"/>
            </w:tcBorders>
            <w:shd w:val="clear" w:color="auto" w:fill="auto"/>
            <w:tcMar>
              <w:top w:w="0" w:type="dxa"/>
              <w:left w:w="108" w:type="dxa"/>
              <w:bottom w:w="0" w:type="dxa"/>
              <w:right w:w="108" w:type="dxa"/>
            </w:tcMar>
            <w:hideMark/>
          </w:tcPr>
          <w:p w14:paraId="46166E24" w14:textId="77777777" w:rsidR="00F636A7" w:rsidRPr="00F636A7" w:rsidRDefault="00F636A7" w:rsidP="00F636A7">
            <w:pPr>
              <w:spacing w:after="0" w:line="360" w:lineRule="auto"/>
              <w:jc w:val="both"/>
              <w:rPr>
                <w:rFonts w:eastAsia="Times New Roman" w:cs="Times New Roman"/>
                <w:szCs w:val="24"/>
                <w:lang w:eastAsia="es-CO"/>
              </w:rPr>
            </w:pPr>
            <w:r w:rsidRPr="00F636A7">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58C3331" w14:textId="77777777" w:rsidR="00F636A7" w:rsidRPr="00F636A7" w:rsidRDefault="00F636A7" w:rsidP="00F636A7">
            <w:pPr>
              <w:spacing w:after="0" w:line="360" w:lineRule="auto"/>
              <w:jc w:val="both"/>
              <w:rPr>
                <w:rFonts w:eastAsia="Times New Roman" w:cs="Times New Roman"/>
                <w:szCs w:val="24"/>
                <w:lang w:eastAsia="es-CO"/>
              </w:rPr>
            </w:pPr>
            <w:r w:rsidRPr="00F636A7">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E94D004" w14:textId="77777777" w:rsidR="00F636A7" w:rsidRPr="00F636A7" w:rsidRDefault="00F636A7" w:rsidP="00F636A7">
            <w:pPr>
              <w:spacing w:after="0" w:line="360" w:lineRule="auto"/>
              <w:jc w:val="both"/>
              <w:rPr>
                <w:rFonts w:eastAsia="Times New Roman" w:cs="Times New Roman"/>
                <w:szCs w:val="24"/>
                <w:lang w:eastAsia="es-CO"/>
              </w:rPr>
            </w:pPr>
            <w:r w:rsidRPr="00F636A7">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DFD14E7" w14:textId="77777777" w:rsidR="00F636A7" w:rsidRPr="00F636A7" w:rsidRDefault="00F636A7" w:rsidP="00F636A7">
            <w:pPr>
              <w:spacing w:after="0" w:line="360" w:lineRule="auto"/>
              <w:jc w:val="both"/>
              <w:rPr>
                <w:rFonts w:eastAsia="Times New Roman" w:cs="Times New Roman"/>
                <w:szCs w:val="24"/>
                <w:lang w:eastAsia="es-CO"/>
              </w:rPr>
            </w:pPr>
            <w:r w:rsidRPr="00F636A7">
              <w:rPr>
                <w:rFonts w:eastAsia="Times New Roman" w:cs="Times New Roman"/>
                <w:szCs w:val="24"/>
                <w:lang w:eastAsia="es-CO"/>
              </w:rPr>
              <w:t>Exenciones - Personas naturales</w:t>
            </w:r>
          </w:p>
        </w:tc>
      </w:tr>
      <w:tr w:rsidR="00F636A7" w:rsidRPr="00F636A7" w14:paraId="052C0E96" w14:textId="77777777" w:rsidTr="00F636A7">
        <w:tc>
          <w:tcPr>
            <w:tcW w:w="0" w:type="auto"/>
            <w:tcBorders>
              <w:top w:val="nil"/>
              <w:left w:val="nil"/>
              <w:bottom w:val="nil"/>
              <w:right w:val="nil"/>
            </w:tcBorders>
            <w:shd w:val="clear" w:color="auto" w:fill="auto"/>
            <w:tcMar>
              <w:top w:w="0" w:type="dxa"/>
              <w:left w:w="108" w:type="dxa"/>
              <w:bottom w:w="0" w:type="dxa"/>
              <w:right w:w="108" w:type="dxa"/>
            </w:tcMar>
            <w:hideMark/>
          </w:tcPr>
          <w:p w14:paraId="7382B610" w14:textId="77777777" w:rsidR="00F636A7" w:rsidRPr="00F636A7" w:rsidRDefault="00F636A7" w:rsidP="00F636A7">
            <w:pPr>
              <w:spacing w:after="0" w:line="360" w:lineRule="auto"/>
              <w:jc w:val="both"/>
              <w:rPr>
                <w:rFonts w:eastAsia="Times New Roman" w:cs="Times New Roman"/>
                <w:szCs w:val="24"/>
                <w:lang w:eastAsia="es-CO"/>
              </w:rPr>
            </w:pPr>
            <w:r w:rsidRPr="00F636A7">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88F83B6" w14:textId="77777777" w:rsidR="00F636A7" w:rsidRPr="00F636A7" w:rsidRDefault="00F636A7" w:rsidP="00F636A7">
            <w:pPr>
              <w:spacing w:after="0" w:line="360" w:lineRule="auto"/>
              <w:jc w:val="both"/>
              <w:rPr>
                <w:rFonts w:eastAsia="Times New Roman" w:cs="Times New Roman"/>
                <w:szCs w:val="24"/>
                <w:lang w:eastAsia="es-CO"/>
              </w:rPr>
            </w:pPr>
            <w:r w:rsidRPr="00F636A7">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4BCDFB8" w14:textId="77777777" w:rsidR="00F636A7" w:rsidRPr="00F636A7" w:rsidRDefault="00F636A7" w:rsidP="00F636A7">
            <w:pPr>
              <w:spacing w:after="0" w:line="360" w:lineRule="auto"/>
              <w:jc w:val="both"/>
              <w:rPr>
                <w:rFonts w:eastAsia="Times New Roman" w:cs="Times New Roman"/>
                <w:szCs w:val="24"/>
                <w:lang w:eastAsia="es-CO"/>
              </w:rPr>
            </w:pPr>
            <w:r w:rsidRPr="00F636A7">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CDF6066" w14:textId="77777777" w:rsidR="00F636A7" w:rsidRPr="00F636A7" w:rsidRDefault="00F636A7" w:rsidP="00F636A7">
            <w:pPr>
              <w:spacing w:after="0" w:line="360" w:lineRule="auto"/>
              <w:jc w:val="both"/>
              <w:rPr>
                <w:rFonts w:eastAsia="Times New Roman" w:cs="Times New Roman"/>
                <w:szCs w:val="24"/>
                <w:lang w:eastAsia="es-CO"/>
              </w:rPr>
            </w:pPr>
            <w:hyperlink r:id="rId4" w:tooltip="Estatuto Tributario CETA" w:history="1">
              <w:r w:rsidRPr="00F636A7">
                <w:rPr>
                  <w:rFonts w:eastAsia="Times New Roman" w:cs="Times New Roman"/>
                  <w:color w:val="0089E1"/>
                  <w:szCs w:val="24"/>
                  <w:lang w:eastAsia="es-CO"/>
                </w:rPr>
                <w:t>Artículo 233</w:t>
              </w:r>
            </w:hyperlink>
            <w:r w:rsidRPr="00F636A7">
              <w:rPr>
                <w:rFonts w:eastAsia="Times New Roman" w:cs="Times New Roman"/>
                <w:szCs w:val="24"/>
                <w:lang w:eastAsia="es-CO"/>
              </w:rPr>
              <w:t> del Estatuto Tributario</w:t>
            </w:r>
          </w:p>
          <w:p w14:paraId="3081F8A1" w14:textId="77777777" w:rsidR="00F636A7" w:rsidRPr="00F636A7" w:rsidRDefault="00F636A7" w:rsidP="00F636A7">
            <w:pPr>
              <w:spacing w:after="0" w:line="360" w:lineRule="auto"/>
              <w:jc w:val="both"/>
              <w:rPr>
                <w:rFonts w:eastAsia="Times New Roman" w:cs="Times New Roman"/>
                <w:szCs w:val="24"/>
                <w:lang w:eastAsia="es-CO"/>
              </w:rPr>
            </w:pPr>
            <w:r w:rsidRPr="00F636A7">
              <w:rPr>
                <w:rFonts w:eastAsia="Times New Roman" w:cs="Times New Roman"/>
                <w:szCs w:val="24"/>
                <w:lang w:eastAsia="es-CO"/>
              </w:rPr>
              <w:t>Ley 62 de 1973</w:t>
            </w:r>
          </w:p>
        </w:tc>
      </w:tr>
    </w:tbl>
    <w:p w14:paraId="063838A8" w14:textId="77777777" w:rsidR="00F636A7" w:rsidRPr="00F636A7" w:rsidRDefault="00F636A7" w:rsidP="00F636A7">
      <w:pPr>
        <w:spacing w:after="0" w:line="360" w:lineRule="auto"/>
        <w:jc w:val="both"/>
        <w:rPr>
          <w:rFonts w:eastAsia="Times New Roman" w:cs="Times New Roman"/>
          <w:color w:val="000000"/>
          <w:szCs w:val="24"/>
          <w:lang w:eastAsia="es-CO"/>
        </w:rPr>
      </w:pPr>
      <w:r w:rsidRPr="00F636A7">
        <w:rPr>
          <w:rFonts w:eastAsia="Times New Roman" w:cs="Times New Roman"/>
          <w:color w:val="000000"/>
          <w:szCs w:val="24"/>
          <w:lang w:eastAsia="es-CO"/>
        </w:rPr>
        <w:t> </w:t>
      </w:r>
    </w:p>
    <w:p w14:paraId="35E2464B" w14:textId="77777777" w:rsidR="00F636A7" w:rsidRPr="00F636A7" w:rsidRDefault="00F636A7" w:rsidP="00F636A7">
      <w:pPr>
        <w:spacing w:after="0" w:line="360" w:lineRule="auto"/>
        <w:jc w:val="both"/>
        <w:rPr>
          <w:rFonts w:eastAsia="Times New Roman" w:cs="Times New Roman"/>
          <w:color w:val="000000"/>
          <w:szCs w:val="24"/>
          <w:lang w:eastAsia="es-CO"/>
        </w:rPr>
      </w:pPr>
      <w:r w:rsidRPr="00F636A7">
        <w:rPr>
          <w:rFonts w:eastAsia="Times New Roman" w:cs="Times New Roman"/>
          <w:color w:val="000000"/>
          <w:szCs w:val="24"/>
          <w:lang w:eastAsia="es-CO"/>
        </w:rPr>
        <w:t> </w:t>
      </w:r>
    </w:p>
    <w:p w14:paraId="44AF8D1A" w14:textId="77777777" w:rsidR="00F636A7" w:rsidRPr="00F636A7" w:rsidRDefault="00F636A7" w:rsidP="00F636A7">
      <w:pPr>
        <w:spacing w:after="0" w:line="360" w:lineRule="auto"/>
        <w:jc w:val="both"/>
        <w:rPr>
          <w:rFonts w:eastAsia="Times New Roman" w:cs="Times New Roman"/>
          <w:color w:val="000000"/>
          <w:szCs w:val="24"/>
          <w:lang w:eastAsia="es-CO"/>
        </w:rPr>
      </w:pPr>
      <w:r w:rsidRPr="00F636A7">
        <w:rPr>
          <w:rFonts w:eastAsia="Times New Roman" w:cs="Times New Roman"/>
          <w:color w:val="000000"/>
          <w:szCs w:val="24"/>
          <w:lang w:eastAsia="es-CO"/>
        </w:rPr>
        <w:t>Cordial saludo, Sr. Vera.</w:t>
      </w:r>
    </w:p>
    <w:p w14:paraId="1DC500D4" w14:textId="77777777" w:rsidR="00F636A7" w:rsidRPr="00F636A7" w:rsidRDefault="00F636A7" w:rsidP="00F636A7">
      <w:pPr>
        <w:spacing w:after="0" w:line="360" w:lineRule="auto"/>
        <w:jc w:val="both"/>
        <w:rPr>
          <w:rFonts w:eastAsia="Times New Roman" w:cs="Times New Roman"/>
          <w:color w:val="000000"/>
          <w:szCs w:val="24"/>
          <w:lang w:eastAsia="es-CO"/>
        </w:rPr>
      </w:pPr>
      <w:r w:rsidRPr="00F636A7">
        <w:rPr>
          <w:rFonts w:eastAsia="Times New Roman" w:cs="Times New Roman"/>
          <w:color w:val="000000"/>
          <w:szCs w:val="24"/>
          <w:lang w:eastAsia="es-CO"/>
        </w:rPr>
        <w:t> </w:t>
      </w:r>
    </w:p>
    <w:p w14:paraId="29BD8B73" w14:textId="77777777" w:rsidR="00F636A7" w:rsidRPr="00F636A7" w:rsidRDefault="00F636A7" w:rsidP="00F636A7">
      <w:pPr>
        <w:spacing w:after="0" w:line="360" w:lineRule="auto"/>
        <w:jc w:val="both"/>
        <w:rPr>
          <w:rFonts w:eastAsia="Times New Roman" w:cs="Times New Roman"/>
          <w:color w:val="000000"/>
          <w:szCs w:val="24"/>
          <w:lang w:eastAsia="es-CO"/>
        </w:rPr>
      </w:pPr>
      <w:r w:rsidRPr="00F636A7">
        <w:rPr>
          <w:rFonts w:eastAsia="Times New Roman" w:cs="Times New Roman"/>
          <w:color w:val="000000"/>
          <w:szCs w:val="24"/>
          <w:lang w:eastAsia="es-CO"/>
        </w:rPr>
        <w:t>De conformidad con el artículo 56 del Decreto 1742 de 2020, este Despacho está facultado para absolver las consultas escritas generales que se formulen sobre la interpretación y aplicación de las normas tributarias, aduaneras y de fiscalización cambiaria,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679B8AB9" w14:textId="77777777" w:rsidR="00F636A7" w:rsidRPr="00F636A7" w:rsidRDefault="00F636A7" w:rsidP="00F636A7">
      <w:pPr>
        <w:spacing w:after="0" w:line="360" w:lineRule="auto"/>
        <w:jc w:val="both"/>
        <w:rPr>
          <w:rFonts w:eastAsia="Times New Roman" w:cs="Times New Roman"/>
          <w:color w:val="000000"/>
          <w:szCs w:val="24"/>
          <w:lang w:eastAsia="es-CO"/>
        </w:rPr>
      </w:pPr>
      <w:r w:rsidRPr="00F636A7">
        <w:rPr>
          <w:rFonts w:eastAsia="Times New Roman" w:cs="Times New Roman"/>
          <w:color w:val="000000"/>
          <w:szCs w:val="24"/>
          <w:lang w:eastAsia="es-CO"/>
        </w:rPr>
        <w:t> </w:t>
      </w:r>
    </w:p>
    <w:p w14:paraId="5525D424" w14:textId="77777777" w:rsidR="00F636A7" w:rsidRPr="00F636A7" w:rsidRDefault="00F636A7" w:rsidP="00F636A7">
      <w:pPr>
        <w:spacing w:after="0" w:line="360" w:lineRule="auto"/>
        <w:jc w:val="both"/>
        <w:rPr>
          <w:rFonts w:eastAsia="Times New Roman" w:cs="Times New Roman"/>
          <w:color w:val="000000"/>
          <w:szCs w:val="24"/>
          <w:lang w:eastAsia="es-CO"/>
        </w:rPr>
      </w:pPr>
      <w:r w:rsidRPr="00F636A7">
        <w:rPr>
          <w:rFonts w:eastAsia="Times New Roman" w:cs="Times New Roman"/>
          <w:color w:val="000000"/>
          <w:szCs w:val="24"/>
          <w:lang w:eastAsia="es-CO"/>
        </w:rPr>
        <w:t>Mediante el radicado de la referencia el peticionario solicita se indique el tratamiento de las rentas obtenidas por un nacional francés, residente fiscal en Colombia, el cual durante el año gravable 2021 obtuvo rentas por la prestación de servicios a las misiones del Fondo Monetario Internacional - FMI. Esto, teniendo en cuenta la exención tributaria indicada en el Artículo V, sección 18, numeral b), de la Convención sobre Privilegios e Inmunidades de la ONU, aprobada por la Ley 62 de 1973.</w:t>
      </w:r>
    </w:p>
    <w:p w14:paraId="2748495D" w14:textId="77777777" w:rsidR="00F636A7" w:rsidRPr="00F636A7" w:rsidRDefault="00F636A7" w:rsidP="00F636A7">
      <w:pPr>
        <w:spacing w:after="0" w:line="360" w:lineRule="auto"/>
        <w:jc w:val="both"/>
        <w:rPr>
          <w:rFonts w:eastAsia="Times New Roman" w:cs="Times New Roman"/>
          <w:color w:val="000000"/>
          <w:szCs w:val="24"/>
          <w:lang w:eastAsia="es-CO"/>
        </w:rPr>
      </w:pPr>
      <w:r w:rsidRPr="00F636A7">
        <w:rPr>
          <w:rFonts w:eastAsia="Times New Roman" w:cs="Times New Roman"/>
          <w:color w:val="000000"/>
          <w:szCs w:val="24"/>
          <w:lang w:eastAsia="es-CO"/>
        </w:rPr>
        <w:t> </w:t>
      </w:r>
    </w:p>
    <w:p w14:paraId="1B3337EC" w14:textId="77777777" w:rsidR="00F636A7" w:rsidRPr="00F636A7" w:rsidRDefault="00F636A7" w:rsidP="00F636A7">
      <w:pPr>
        <w:spacing w:after="0" w:line="360" w:lineRule="auto"/>
        <w:jc w:val="both"/>
        <w:rPr>
          <w:rFonts w:eastAsia="Times New Roman" w:cs="Times New Roman"/>
          <w:color w:val="000000"/>
          <w:szCs w:val="24"/>
          <w:lang w:eastAsia="es-CO"/>
        </w:rPr>
      </w:pPr>
      <w:r w:rsidRPr="00F636A7">
        <w:rPr>
          <w:rFonts w:eastAsia="Times New Roman" w:cs="Times New Roman"/>
          <w:color w:val="000000"/>
          <w:szCs w:val="24"/>
          <w:lang w:eastAsia="es-CO"/>
        </w:rPr>
        <w:t>Sobre el particular, las consideraciones generales de este Despacho son las siguientes, no sin antes reiterar que no le corresponde pronunciarse sobre situaciones de carácter particular ni prestar asesoría específica, por lo que </w:t>
      </w:r>
      <w:r w:rsidRPr="00F636A7">
        <w:rPr>
          <w:rFonts w:eastAsia="Times New Roman" w:cs="Times New Roman"/>
          <w:b/>
          <w:bCs/>
          <w:color w:val="000000"/>
          <w:szCs w:val="24"/>
          <w:lang w:eastAsia="es-CO"/>
        </w:rPr>
        <w:t>corresponderá al peticionario definir, en su caso particular, las obligaciones tributarias sustanciales y formales a las que haya lugar</w:t>
      </w:r>
      <w:r w:rsidRPr="00F636A7">
        <w:rPr>
          <w:rFonts w:eastAsia="Times New Roman" w:cs="Times New Roman"/>
          <w:color w:val="000000"/>
          <w:szCs w:val="24"/>
          <w:lang w:eastAsia="es-CO"/>
        </w:rPr>
        <w:t>.</w:t>
      </w:r>
    </w:p>
    <w:p w14:paraId="16F528FC" w14:textId="77777777" w:rsidR="00F636A7" w:rsidRPr="00F636A7" w:rsidRDefault="00F636A7" w:rsidP="00F636A7">
      <w:pPr>
        <w:spacing w:after="0" w:line="360" w:lineRule="auto"/>
        <w:jc w:val="both"/>
        <w:rPr>
          <w:rFonts w:eastAsia="Times New Roman" w:cs="Times New Roman"/>
          <w:color w:val="000000"/>
          <w:szCs w:val="24"/>
          <w:lang w:eastAsia="es-CO"/>
        </w:rPr>
      </w:pPr>
      <w:r w:rsidRPr="00F636A7">
        <w:rPr>
          <w:rFonts w:eastAsia="Times New Roman" w:cs="Times New Roman"/>
          <w:color w:val="000000"/>
          <w:szCs w:val="24"/>
          <w:lang w:eastAsia="es-CO"/>
        </w:rPr>
        <w:t> </w:t>
      </w:r>
    </w:p>
    <w:p w14:paraId="563213A0" w14:textId="77777777" w:rsidR="00F636A7" w:rsidRPr="00F636A7" w:rsidRDefault="00F636A7" w:rsidP="00F636A7">
      <w:pPr>
        <w:spacing w:after="0" w:line="360" w:lineRule="auto"/>
        <w:jc w:val="both"/>
        <w:rPr>
          <w:rFonts w:eastAsia="Times New Roman" w:cs="Times New Roman"/>
          <w:color w:val="000000"/>
          <w:szCs w:val="24"/>
          <w:lang w:eastAsia="es-CO"/>
        </w:rPr>
      </w:pPr>
      <w:r w:rsidRPr="00F636A7">
        <w:rPr>
          <w:rFonts w:eastAsia="Times New Roman" w:cs="Times New Roman"/>
          <w:color w:val="000000"/>
          <w:szCs w:val="24"/>
          <w:lang w:eastAsia="es-CO"/>
        </w:rPr>
        <w:lastRenderedPageBreak/>
        <w:t>La Convención sobre Prerrogativas e Inmunidades de las Naciones Unidas (en adelante la “Convención”), está orientada a garantizar para la Organización y los funcionarios de esta las prerrogativas e inmunidades necesarias para la realización de sus fines. Esta Convención fue aprobada e incorporada al ordenamiento jurídico colombiano a través de la Ley 62 de 1973 “</w:t>
      </w:r>
      <w:r w:rsidRPr="00F636A7">
        <w:rPr>
          <w:rFonts w:eastAsia="Times New Roman" w:cs="Times New Roman"/>
          <w:i/>
          <w:iCs/>
          <w:color w:val="000000"/>
          <w:szCs w:val="24"/>
          <w:lang w:eastAsia="es-CO"/>
        </w:rPr>
        <w:t>por la cual se aprueban las Convenciones sobre Privilegios e Inmunidades de las Naciones Unidas, de los Organismos Especializados y de la Organización de Estados Americanos</w:t>
      </w:r>
      <w:r w:rsidRPr="00F636A7">
        <w:rPr>
          <w:rFonts w:eastAsia="Times New Roman" w:cs="Times New Roman"/>
          <w:color w:val="000000"/>
          <w:szCs w:val="24"/>
          <w:lang w:eastAsia="es-CO"/>
        </w:rPr>
        <w:t>”.</w:t>
      </w:r>
    </w:p>
    <w:p w14:paraId="5A27D749" w14:textId="77777777" w:rsidR="00F636A7" w:rsidRPr="00F636A7" w:rsidRDefault="00F636A7" w:rsidP="00F636A7">
      <w:pPr>
        <w:spacing w:after="0" w:line="360" w:lineRule="auto"/>
        <w:jc w:val="both"/>
        <w:rPr>
          <w:rFonts w:eastAsia="Times New Roman" w:cs="Times New Roman"/>
          <w:color w:val="000000"/>
          <w:szCs w:val="24"/>
          <w:lang w:eastAsia="es-CO"/>
        </w:rPr>
      </w:pPr>
      <w:r w:rsidRPr="00F636A7">
        <w:rPr>
          <w:rFonts w:eastAsia="Times New Roman" w:cs="Times New Roman"/>
          <w:color w:val="000000"/>
          <w:szCs w:val="24"/>
          <w:lang w:eastAsia="es-CO"/>
        </w:rPr>
        <w:t> </w:t>
      </w:r>
    </w:p>
    <w:p w14:paraId="457AF684" w14:textId="77777777" w:rsidR="00F636A7" w:rsidRPr="00F636A7" w:rsidRDefault="00F636A7" w:rsidP="00F636A7">
      <w:pPr>
        <w:spacing w:after="0" w:line="360" w:lineRule="auto"/>
        <w:jc w:val="both"/>
        <w:rPr>
          <w:rFonts w:eastAsia="Times New Roman" w:cs="Times New Roman"/>
          <w:b/>
          <w:bCs/>
          <w:color w:val="000000"/>
          <w:sz w:val="32"/>
          <w:szCs w:val="32"/>
          <w:lang w:eastAsia="es-CO"/>
        </w:rPr>
      </w:pPr>
      <w:r w:rsidRPr="00F636A7">
        <w:rPr>
          <w:rFonts w:eastAsia="Times New Roman" w:cs="Times New Roman"/>
          <w:color w:val="000000"/>
          <w:sz w:val="32"/>
          <w:szCs w:val="32"/>
          <w:highlight w:val="yellow"/>
          <w:lang w:eastAsia="es-CO"/>
        </w:rPr>
        <w:t xml:space="preserve">La interpretación oficial de este Despacho sobre el tratamiento tributario aplicable a las personas naturales residentes fiscales en Colombia </w:t>
      </w:r>
      <w:r w:rsidRPr="00F636A7">
        <w:rPr>
          <w:rFonts w:eastAsia="Times New Roman" w:cs="Times New Roman"/>
          <w:color w:val="000000"/>
          <w:sz w:val="32"/>
          <w:szCs w:val="32"/>
          <w:highlight w:val="yellow"/>
          <w:u w:val="single"/>
          <w:lang w:eastAsia="es-CO"/>
        </w:rPr>
        <w:t>que perciban emolumentos o salarios provenientes de organismos especializados de las Naciones Unidas ha concluido que estos se encuentran sometidos al impuesto sobre la renta en la medida que no se cumpla con los requisitos establecidos en el instrumento internacional antes referido</w:t>
      </w:r>
      <w:r w:rsidRPr="00F636A7">
        <w:rPr>
          <w:rFonts w:eastAsia="Times New Roman" w:cs="Times New Roman"/>
          <w:b/>
          <w:bCs/>
          <w:color w:val="000000"/>
          <w:sz w:val="32"/>
          <w:szCs w:val="32"/>
          <w:highlight w:val="yellow"/>
          <w:lang w:eastAsia="es-CO"/>
        </w:rPr>
        <w:t xml:space="preserve"> (cfr. Oficio No. 900597 de 2022). Nótese como los requisitos versan sobre la calidad de funcionario y la forma como el </w:t>
      </w:r>
      <w:proofErr w:type="gramStart"/>
      <w:r w:rsidRPr="00F636A7">
        <w:rPr>
          <w:rFonts w:eastAsia="Times New Roman" w:cs="Times New Roman"/>
          <w:b/>
          <w:bCs/>
          <w:color w:val="000000"/>
          <w:sz w:val="32"/>
          <w:szCs w:val="32"/>
          <w:highlight w:val="yellow"/>
          <w:lang w:eastAsia="es-CO"/>
        </w:rPr>
        <w:t>Secretario General</w:t>
      </w:r>
      <w:proofErr w:type="gramEnd"/>
      <w:r w:rsidRPr="00F636A7">
        <w:rPr>
          <w:rFonts w:eastAsia="Times New Roman" w:cs="Times New Roman"/>
          <w:b/>
          <w:bCs/>
          <w:color w:val="000000"/>
          <w:sz w:val="32"/>
          <w:szCs w:val="32"/>
          <w:highlight w:val="yellow"/>
          <w:lang w:eastAsia="es-CO"/>
        </w:rPr>
        <w:t xml:space="preserve"> determina a quiénes se aplican las disposiciones que contienen tratamientos exceptivos.</w:t>
      </w:r>
    </w:p>
    <w:p w14:paraId="19500E7B" w14:textId="77777777" w:rsidR="00F636A7" w:rsidRPr="00F636A7" w:rsidRDefault="00F636A7" w:rsidP="00F636A7">
      <w:pPr>
        <w:spacing w:after="0" w:line="360" w:lineRule="auto"/>
        <w:jc w:val="both"/>
        <w:rPr>
          <w:rFonts w:eastAsia="Times New Roman" w:cs="Times New Roman"/>
          <w:color w:val="000000"/>
          <w:szCs w:val="24"/>
          <w:lang w:eastAsia="es-CO"/>
        </w:rPr>
      </w:pPr>
      <w:r w:rsidRPr="00F636A7">
        <w:rPr>
          <w:rFonts w:eastAsia="Times New Roman" w:cs="Times New Roman"/>
          <w:color w:val="000000"/>
          <w:szCs w:val="24"/>
          <w:lang w:eastAsia="es-CO"/>
        </w:rPr>
        <w:t> </w:t>
      </w:r>
    </w:p>
    <w:p w14:paraId="2F484712" w14:textId="77777777" w:rsidR="00F636A7" w:rsidRPr="00F636A7" w:rsidRDefault="00F636A7" w:rsidP="00F636A7">
      <w:pPr>
        <w:spacing w:after="0" w:line="360" w:lineRule="auto"/>
        <w:jc w:val="both"/>
        <w:rPr>
          <w:rFonts w:eastAsia="Times New Roman" w:cs="Times New Roman"/>
          <w:color w:val="000000"/>
          <w:sz w:val="32"/>
          <w:szCs w:val="32"/>
          <w:lang w:eastAsia="es-CO"/>
        </w:rPr>
      </w:pPr>
      <w:r w:rsidRPr="00F636A7">
        <w:rPr>
          <w:rFonts w:eastAsia="Times New Roman" w:cs="Times New Roman"/>
          <w:color w:val="000000"/>
          <w:sz w:val="32"/>
          <w:szCs w:val="32"/>
          <w:highlight w:val="yellow"/>
          <w:lang w:eastAsia="es-CO"/>
        </w:rPr>
        <w:t>Así, este Despacho considera que el criterio expuesto en la doctrina anteriormente mencionada también aplica al problema jurídico materia de la presente consulta, esto es, una persona natural residente fiscal en Colombia que perciba emolumentos o salarios provenientes de un organismo especializado de las Naciones Unidas, como lo es el Fondo Monetario Internacional.</w:t>
      </w:r>
    </w:p>
    <w:p w14:paraId="02DB54D6" w14:textId="77777777" w:rsidR="00F636A7" w:rsidRPr="00F636A7" w:rsidRDefault="00F636A7" w:rsidP="00F636A7">
      <w:pPr>
        <w:spacing w:after="0" w:line="360" w:lineRule="auto"/>
        <w:jc w:val="both"/>
        <w:rPr>
          <w:rFonts w:eastAsia="Times New Roman" w:cs="Times New Roman"/>
          <w:color w:val="000000"/>
          <w:szCs w:val="24"/>
          <w:lang w:eastAsia="es-CO"/>
        </w:rPr>
      </w:pPr>
      <w:r w:rsidRPr="00F636A7">
        <w:rPr>
          <w:rFonts w:eastAsia="Times New Roman" w:cs="Times New Roman"/>
          <w:color w:val="000000"/>
          <w:szCs w:val="24"/>
          <w:lang w:eastAsia="es-CO"/>
        </w:rPr>
        <w:t> </w:t>
      </w:r>
    </w:p>
    <w:p w14:paraId="33523A4F" w14:textId="77777777" w:rsidR="00F636A7" w:rsidRPr="00F636A7" w:rsidRDefault="00F636A7" w:rsidP="00F636A7">
      <w:pPr>
        <w:spacing w:after="0" w:line="360" w:lineRule="auto"/>
        <w:jc w:val="both"/>
        <w:rPr>
          <w:rFonts w:eastAsia="Times New Roman" w:cs="Times New Roman"/>
          <w:color w:val="000000"/>
          <w:szCs w:val="24"/>
          <w:lang w:eastAsia="es-CO"/>
        </w:rPr>
      </w:pPr>
      <w:r w:rsidRPr="00F636A7">
        <w:rPr>
          <w:rFonts w:eastAsia="Times New Roman" w:cs="Times New Roman"/>
          <w:color w:val="000000"/>
          <w:szCs w:val="24"/>
          <w:lang w:eastAsia="es-CO"/>
        </w:rPr>
        <w:t>En efecto, la sección 18 del Artículo V de esta Convención establece:</w:t>
      </w:r>
    </w:p>
    <w:p w14:paraId="7493B4C0" w14:textId="77777777" w:rsidR="00F636A7" w:rsidRPr="00F636A7" w:rsidRDefault="00F636A7" w:rsidP="00F636A7">
      <w:pPr>
        <w:spacing w:after="0" w:line="360" w:lineRule="auto"/>
        <w:jc w:val="both"/>
        <w:rPr>
          <w:rFonts w:eastAsia="Times New Roman" w:cs="Times New Roman"/>
          <w:color w:val="000000"/>
          <w:szCs w:val="24"/>
          <w:lang w:eastAsia="es-CO"/>
        </w:rPr>
      </w:pPr>
      <w:r w:rsidRPr="00F636A7">
        <w:rPr>
          <w:rFonts w:eastAsia="Times New Roman" w:cs="Times New Roman"/>
          <w:i/>
          <w:iCs/>
          <w:color w:val="000000"/>
          <w:szCs w:val="24"/>
          <w:lang w:eastAsia="es-CO"/>
        </w:rPr>
        <w:t> </w:t>
      </w:r>
    </w:p>
    <w:p w14:paraId="618A289A" w14:textId="77777777" w:rsidR="00F636A7" w:rsidRPr="00F636A7" w:rsidRDefault="00F636A7" w:rsidP="00F636A7">
      <w:pPr>
        <w:spacing w:after="0" w:line="360" w:lineRule="auto"/>
        <w:ind w:left="284"/>
        <w:jc w:val="both"/>
        <w:rPr>
          <w:rFonts w:eastAsia="Times New Roman" w:cs="Times New Roman"/>
          <w:color w:val="000000"/>
          <w:szCs w:val="24"/>
          <w:lang w:eastAsia="es-CO"/>
        </w:rPr>
      </w:pPr>
      <w:r w:rsidRPr="00F636A7">
        <w:rPr>
          <w:rFonts w:eastAsia="Times New Roman" w:cs="Times New Roman"/>
          <w:i/>
          <w:iCs/>
          <w:color w:val="000000"/>
          <w:szCs w:val="24"/>
          <w:lang w:eastAsia="es-CO"/>
        </w:rPr>
        <w:t>“SECCIÓN 18. Los </w:t>
      </w:r>
      <w:r w:rsidRPr="00F636A7">
        <w:rPr>
          <w:rFonts w:eastAsia="Times New Roman" w:cs="Times New Roman"/>
          <w:b/>
          <w:bCs/>
          <w:i/>
          <w:iCs/>
          <w:color w:val="000000"/>
          <w:szCs w:val="24"/>
          <w:u w:val="single"/>
          <w:lang w:eastAsia="es-CO"/>
        </w:rPr>
        <w:t>funcionarios</w:t>
      </w:r>
      <w:r w:rsidRPr="00F636A7">
        <w:rPr>
          <w:rFonts w:eastAsia="Times New Roman" w:cs="Times New Roman"/>
          <w:b/>
          <w:bCs/>
          <w:i/>
          <w:iCs/>
          <w:color w:val="000000"/>
          <w:szCs w:val="24"/>
          <w:lang w:eastAsia="es-CO"/>
        </w:rPr>
        <w:t> </w:t>
      </w:r>
      <w:r w:rsidRPr="00F636A7">
        <w:rPr>
          <w:rFonts w:eastAsia="Times New Roman" w:cs="Times New Roman"/>
          <w:i/>
          <w:iCs/>
          <w:color w:val="000000"/>
          <w:szCs w:val="24"/>
          <w:lang w:eastAsia="es-CO"/>
        </w:rPr>
        <w:t>de la Organización;</w:t>
      </w:r>
    </w:p>
    <w:p w14:paraId="0C4489B8" w14:textId="77777777" w:rsidR="00F636A7" w:rsidRPr="00F636A7" w:rsidRDefault="00F636A7" w:rsidP="00F636A7">
      <w:pPr>
        <w:spacing w:after="0" w:line="360" w:lineRule="auto"/>
        <w:ind w:left="284"/>
        <w:jc w:val="both"/>
        <w:rPr>
          <w:rFonts w:eastAsia="Times New Roman" w:cs="Times New Roman"/>
          <w:color w:val="000000"/>
          <w:szCs w:val="24"/>
          <w:lang w:eastAsia="es-CO"/>
        </w:rPr>
      </w:pPr>
      <w:r w:rsidRPr="00F636A7">
        <w:rPr>
          <w:rFonts w:eastAsia="Times New Roman" w:cs="Times New Roman"/>
          <w:i/>
          <w:iCs/>
          <w:color w:val="000000"/>
          <w:szCs w:val="24"/>
          <w:lang w:eastAsia="es-CO"/>
        </w:rPr>
        <w:t>(…)</w:t>
      </w:r>
    </w:p>
    <w:p w14:paraId="3C640F4B" w14:textId="77777777" w:rsidR="00F636A7" w:rsidRPr="00F636A7" w:rsidRDefault="00F636A7" w:rsidP="00F636A7">
      <w:pPr>
        <w:spacing w:after="0" w:line="360" w:lineRule="auto"/>
        <w:ind w:left="284"/>
        <w:jc w:val="both"/>
        <w:rPr>
          <w:rFonts w:eastAsia="Times New Roman" w:cs="Times New Roman"/>
          <w:color w:val="000000"/>
          <w:szCs w:val="24"/>
          <w:lang w:eastAsia="es-CO"/>
        </w:rPr>
      </w:pPr>
      <w:r w:rsidRPr="00F636A7">
        <w:rPr>
          <w:rFonts w:eastAsia="Times New Roman" w:cs="Times New Roman"/>
          <w:i/>
          <w:iCs/>
          <w:color w:val="000000"/>
          <w:szCs w:val="24"/>
          <w:lang w:eastAsia="es-CO"/>
        </w:rPr>
        <w:t>(b) </w:t>
      </w:r>
      <w:r w:rsidRPr="00F636A7">
        <w:rPr>
          <w:rFonts w:eastAsia="Times New Roman" w:cs="Times New Roman"/>
          <w:b/>
          <w:bCs/>
          <w:i/>
          <w:iCs/>
          <w:color w:val="000000"/>
          <w:szCs w:val="24"/>
          <w:lang w:eastAsia="es-CO"/>
        </w:rPr>
        <w:t>estarán exentos de impuestos sobre los sueldos y emolumentos pagados por la Organización</w:t>
      </w:r>
      <w:r w:rsidRPr="00F636A7">
        <w:rPr>
          <w:rFonts w:eastAsia="Times New Roman" w:cs="Times New Roman"/>
          <w:i/>
          <w:iCs/>
          <w:color w:val="000000"/>
          <w:szCs w:val="24"/>
          <w:lang w:eastAsia="es-CO"/>
        </w:rPr>
        <w:t>;</w:t>
      </w:r>
    </w:p>
    <w:p w14:paraId="65AB739B" w14:textId="77777777" w:rsidR="00F636A7" w:rsidRPr="00F636A7" w:rsidRDefault="00F636A7" w:rsidP="00F636A7">
      <w:pPr>
        <w:spacing w:after="0" w:line="360" w:lineRule="auto"/>
        <w:ind w:left="284"/>
        <w:jc w:val="both"/>
        <w:rPr>
          <w:rFonts w:eastAsia="Times New Roman" w:cs="Times New Roman"/>
          <w:color w:val="000000"/>
          <w:szCs w:val="24"/>
          <w:lang w:eastAsia="es-CO"/>
        </w:rPr>
      </w:pPr>
      <w:r w:rsidRPr="00F636A7">
        <w:rPr>
          <w:rFonts w:eastAsia="Times New Roman" w:cs="Times New Roman"/>
          <w:i/>
          <w:iCs/>
          <w:color w:val="000000"/>
          <w:szCs w:val="24"/>
          <w:lang w:eastAsia="es-CO"/>
        </w:rPr>
        <w:t>(...)”.</w:t>
      </w:r>
      <w:r w:rsidRPr="00F636A7">
        <w:rPr>
          <w:rFonts w:eastAsia="Times New Roman" w:cs="Times New Roman"/>
          <w:color w:val="000000"/>
          <w:szCs w:val="24"/>
          <w:lang w:eastAsia="es-CO"/>
        </w:rPr>
        <w:t> (Subrayado y negrilla fuera de texto).</w:t>
      </w:r>
    </w:p>
    <w:p w14:paraId="7D7EE675" w14:textId="77777777" w:rsidR="00F636A7" w:rsidRPr="00F636A7" w:rsidRDefault="00F636A7" w:rsidP="00F636A7">
      <w:pPr>
        <w:spacing w:after="0" w:line="360" w:lineRule="auto"/>
        <w:jc w:val="both"/>
        <w:rPr>
          <w:rFonts w:eastAsia="Times New Roman" w:cs="Times New Roman"/>
          <w:color w:val="000000"/>
          <w:szCs w:val="24"/>
          <w:lang w:eastAsia="es-CO"/>
        </w:rPr>
      </w:pPr>
      <w:r w:rsidRPr="00F636A7">
        <w:rPr>
          <w:rFonts w:eastAsia="Times New Roman" w:cs="Times New Roman"/>
          <w:color w:val="000000"/>
          <w:szCs w:val="24"/>
          <w:lang w:eastAsia="es-CO"/>
        </w:rPr>
        <w:t> </w:t>
      </w:r>
    </w:p>
    <w:p w14:paraId="085C1EF4" w14:textId="77777777" w:rsidR="00F636A7" w:rsidRPr="00F636A7" w:rsidRDefault="00F636A7" w:rsidP="00F636A7">
      <w:pPr>
        <w:spacing w:after="0" w:line="360" w:lineRule="auto"/>
        <w:jc w:val="both"/>
        <w:rPr>
          <w:rFonts w:eastAsia="Times New Roman" w:cs="Times New Roman"/>
          <w:color w:val="000000"/>
          <w:szCs w:val="24"/>
          <w:lang w:eastAsia="es-CO"/>
        </w:rPr>
      </w:pPr>
      <w:r w:rsidRPr="00F636A7">
        <w:rPr>
          <w:rFonts w:eastAsia="Times New Roman" w:cs="Times New Roman"/>
          <w:color w:val="000000"/>
          <w:szCs w:val="24"/>
          <w:lang w:eastAsia="es-CO"/>
        </w:rPr>
        <w:lastRenderedPageBreak/>
        <w:t>Sin embargo, este tratamiento exceptivo debe atender a lo previsto en la sección 17 de este instrumento:</w:t>
      </w:r>
    </w:p>
    <w:p w14:paraId="511C2146" w14:textId="77777777" w:rsidR="00F636A7" w:rsidRPr="00F636A7" w:rsidRDefault="00F636A7" w:rsidP="00F636A7">
      <w:pPr>
        <w:spacing w:after="0" w:line="360" w:lineRule="auto"/>
        <w:jc w:val="both"/>
        <w:rPr>
          <w:rFonts w:eastAsia="Times New Roman" w:cs="Times New Roman"/>
          <w:color w:val="000000"/>
          <w:szCs w:val="24"/>
          <w:lang w:eastAsia="es-CO"/>
        </w:rPr>
      </w:pPr>
      <w:r w:rsidRPr="00F636A7">
        <w:rPr>
          <w:rFonts w:eastAsia="Times New Roman" w:cs="Times New Roman"/>
          <w:i/>
          <w:iCs/>
          <w:color w:val="000000"/>
          <w:szCs w:val="24"/>
          <w:lang w:eastAsia="es-CO"/>
        </w:rPr>
        <w:t> </w:t>
      </w:r>
    </w:p>
    <w:p w14:paraId="3F3561D5" w14:textId="77777777" w:rsidR="00F636A7" w:rsidRPr="00F636A7" w:rsidRDefault="00F636A7" w:rsidP="00F636A7">
      <w:pPr>
        <w:spacing w:after="0" w:line="360" w:lineRule="auto"/>
        <w:ind w:left="284"/>
        <w:jc w:val="both"/>
        <w:rPr>
          <w:rFonts w:eastAsia="Times New Roman" w:cs="Times New Roman"/>
          <w:color w:val="000000"/>
          <w:sz w:val="32"/>
          <w:szCs w:val="32"/>
          <w:lang w:eastAsia="es-CO"/>
        </w:rPr>
      </w:pPr>
      <w:r w:rsidRPr="00F636A7">
        <w:rPr>
          <w:rFonts w:eastAsia="Times New Roman" w:cs="Times New Roman"/>
          <w:i/>
          <w:iCs/>
          <w:color w:val="000000"/>
          <w:sz w:val="32"/>
          <w:szCs w:val="32"/>
          <w:highlight w:val="yellow"/>
          <w:lang w:eastAsia="es-CO"/>
        </w:rPr>
        <w:t xml:space="preserve">“SECCIÓN 17. El </w:t>
      </w:r>
      <w:proofErr w:type="gramStart"/>
      <w:r w:rsidRPr="00F636A7">
        <w:rPr>
          <w:rFonts w:eastAsia="Times New Roman" w:cs="Times New Roman"/>
          <w:i/>
          <w:iCs/>
          <w:color w:val="000000"/>
          <w:sz w:val="32"/>
          <w:szCs w:val="32"/>
          <w:highlight w:val="yellow"/>
          <w:lang w:eastAsia="es-CO"/>
        </w:rPr>
        <w:t>Secretario General</w:t>
      </w:r>
      <w:proofErr w:type="gramEnd"/>
      <w:r w:rsidRPr="00F636A7">
        <w:rPr>
          <w:rFonts w:eastAsia="Times New Roman" w:cs="Times New Roman"/>
          <w:i/>
          <w:iCs/>
          <w:color w:val="000000"/>
          <w:sz w:val="32"/>
          <w:szCs w:val="32"/>
          <w:highlight w:val="yellow"/>
          <w:lang w:eastAsia="es-CO"/>
        </w:rPr>
        <w:t> </w:t>
      </w:r>
      <w:r w:rsidRPr="00F636A7">
        <w:rPr>
          <w:rFonts w:eastAsia="Times New Roman" w:cs="Times New Roman"/>
          <w:b/>
          <w:bCs/>
          <w:i/>
          <w:iCs/>
          <w:color w:val="000000"/>
          <w:sz w:val="32"/>
          <w:szCs w:val="32"/>
          <w:highlight w:val="yellow"/>
          <w:lang w:eastAsia="es-CO"/>
        </w:rPr>
        <w:t>determinará las categorías de los </w:t>
      </w:r>
      <w:r w:rsidRPr="00F636A7">
        <w:rPr>
          <w:rFonts w:eastAsia="Times New Roman" w:cs="Times New Roman"/>
          <w:b/>
          <w:bCs/>
          <w:i/>
          <w:iCs/>
          <w:color w:val="000000"/>
          <w:sz w:val="32"/>
          <w:szCs w:val="32"/>
          <w:highlight w:val="yellow"/>
          <w:u w:val="single"/>
          <w:lang w:eastAsia="es-CO"/>
        </w:rPr>
        <w:t>funcionarios</w:t>
      </w:r>
      <w:r w:rsidRPr="00F636A7">
        <w:rPr>
          <w:rFonts w:eastAsia="Times New Roman" w:cs="Times New Roman"/>
          <w:b/>
          <w:bCs/>
          <w:i/>
          <w:iCs/>
          <w:color w:val="000000"/>
          <w:sz w:val="32"/>
          <w:szCs w:val="32"/>
          <w:highlight w:val="yellow"/>
          <w:lang w:eastAsia="es-CO"/>
        </w:rPr>
        <w:t> a quienes se aplican las disposiciones de este artículo y las del artículo VII</w:t>
      </w:r>
      <w:r w:rsidRPr="00F636A7">
        <w:rPr>
          <w:rFonts w:eastAsia="Times New Roman" w:cs="Times New Roman"/>
          <w:i/>
          <w:iCs/>
          <w:color w:val="000000"/>
          <w:sz w:val="32"/>
          <w:szCs w:val="32"/>
          <w:highlight w:val="yellow"/>
          <w:lang w:eastAsia="es-CO"/>
        </w:rPr>
        <w:t>. Someterá la lista de estas categorías a la Asamblea General y después las categorías serán comunicadas a los Gobiernos de todos los Miembros. </w:t>
      </w:r>
      <w:r w:rsidRPr="00F636A7">
        <w:rPr>
          <w:rFonts w:eastAsia="Times New Roman" w:cs="Times New Roman"/>
          <w:b/>
          <w:bCs/>
          <w:i/>
          <w:iCs/>
          <w:color w:val="000000"/>
          <w:sz w:val="32"/>
          <w:szCs w:val="32"/>
          <w:highlight w:val="yellow"/>
          <w:lang w:eastAsia="es-CO"/>
        </w:rPr>
        <w:t>Los nombres de los </w:t>
      </w:r>
      <w:r w:rsidRPr="00F636A7">
        <w:rPr>
          <w:rFonts w:eastAsia="Times New Roman" w:cs="Times New Roman"/>
          <w:b/>
          <w:bCs/>
          <w:i/>
          <w:iCs/>
          <w:color w:val="000000"/>
          <w:sz w:val="32"/>
          <w:szCs w:val="32"/>
          <w:highlight w:val="yellow"/>
          <w:u w:val="single"/>
          <w:lang w:eastAsia="es-CO"/>
        </w:rPr>
        <w:t>funcionarios</w:t>
      </w:r>
      <w:r w:rsidRPr="00F636A7">
        <w:rPr>
          <w:rFonts w:eastAsia="Times New Roman" w:cs="Times New Roman"/>
          <w:b/>
          <w:bCs/>
          <w:i/>
          <w:iCs/>
          <w:color w:val="000000"/>
          <w:sz w:val="32"/>
          <w:szCs w:val="32"/>
          <w:highlight w:val="yellow"/>
          <w:lang w:eastAsia="es-CO"/>
        </w:rPr>
        <w:t> incluidos en estas categorías serán comunicados periódicamente a los Gobiernos de los Miembros”</w:t>
      </w:r>
      <w:r w:rsidRPr="00F636A7">
        <w:rPr>
          <w:rFonts w:eastAsia="Times New Roman" w:cs="Times New Roman"/>
          <w:i/>
          <w:iCs/>
          <w:color w:val="000000"/>
          <w:sz w:val="32"/>
          <w:szCs w:val="32"/>
          <w:highlight w:val="yellow"/>
          <w:lang w:eastAsia="es-CO"/>
        </w:rPr>
        <w:t>. </w:t>
      </w:r>
      <w:r w:rsidRPr="00F636A7">
        <w:rPr>
          <w:rFonts w:eastAsia="Times New Roman" w:cs="Times New Roman"/>
          <w:color w:val="000000"/>
          <w:sz w:val="32"/>
          <w:szCs w:val="32"/>
          <w:highlight w:val="yellow"/>
          <w:lang w:eastAsia="es-CO"/>
        </w:rPr>
        <w:t>(Subrayado y negrilla fuera de texto).</w:t>
      </w:r>
    </w:p>
    <w:p w14:paraId="7DF6F554" w14:textId="77777777" w:rsidR="00F636A7" w:rsidRPr="00F636A7" w:rsidRDefault="00F636A7" w:rsidP="00F636A7">
      <w:pPr>
        <w:spacing w:after="0" w:line="360" w:lineRule="auto"/>
        <w:jc w:val="both"/>
        <w:rPr>
          <w:rFonts w:eastAsia="Times New Roman" w:cs="Times New Roman"/>
          <w:color w:val="000000"/>
          <w:szCs w:val="24"/>
          <w:lang w:eastAsia="es-CO"/>
        </w:rPr>
      </w:pPr>
      <w:r w:rsidRPr="00F636A7">
        <w:rPr>
          <w:rFonts w:eastAsia="Times New Roman" w:cs="Times New Roman"/>
          <w:color w:val="000000"/>
          <w:szCs w:val="24"/>
          <w:lang w:eastAsia="es-CO"/>
        </w:rPr>
        <w:t> </w:t>
      </w:r>
    </w:p>
    <w:p w14:paraId="062E8643" w14:textId="77777777" w:rsidR="00F636A7" w:rsidRPr="00F636A7" w:rsidRDefault="00F636A7" w:rsidP="00F636A7">
      <w:pPr>
        <w:spacing w:after="0" w:line="360" w:lineRule="auto"/>
        <w:jc w:val="both"/>
        <w:rPr>
          <w:rFonts w:eastAsia="Times New Roman" w:cs="Times New Roman"/>
          <w:color w:val="000000"/>
          <w:sz w:val="32"/>
          <w:szCs w:val="32"/>
          <w:lang w:eastAsia="es-CO"/>
        </w:rPr>
      </w:pPr>
      <w:r w:rsidRPr="00F636A7">
        <w:rPr>
          <w:rFonts w:eastAsia="Times New Roman" w:cs="Times New Roman"/>
          <w:color w:val="000000"/>
          <w:sz w:val="32"/>
          <w:szCs w:val="32"/>
          <w:highlight w:val="yellow"/>
          <w:lang w:eastAsia="es-CO"/>
        </w:rPr>
        <w:t>Se tiene entonces que el tratamiento exceptivo está sujeto a la calidad de funcionario, y el mismo cuenta con un procedimiento en cuanto a su definición y respecto del cual este Despacho sugiere la consulta y acatamiento, sin que sea necesario efectuar comentario adicional al respecto. Nótese como este análisis, evidentemente, deberá ser efectuado directamente por el peticionario en su caso particular.</w:t>
      </w:r>
    </w:p>
    <w:p w14:paraId="41E17DCC" w14:textId="77777777" w:rsidR="00F636A7" w:rsidRPr="00F636A7" w:rsidRDefault="00F636A7" w:rsidP="00F636A7">
      <w:pPr>
        <w:spacing w:after="0" w:line="360" w:lineRule="auto"/>
        <w:jc w:val="both"/>
        <w:rPr>
          <w:rFonts w:eastAsia="Times New Roman" w:cs="Times New Roman"/>
          <w:color w:val="000000"/>
          <w:sz w:val="32"/>
          <w:szCs w:val="32"/>
          <w:lang w:eastAsia="es-CO"/>
        </w:rPr>
      </w:pPr>
      <w:r w:rsidRPr="00F636A7">
        <w:rPr>
          <w:rFonts w:eastAsia="Times New Roman" w:cs="Times New Roman"/>
          <w:color w:val="000000"/>
          <w:sz w:val="32"/>
          <w:szCs w:val="32"/>
          <w:lang w:eastAsia="es-CO"/>
        </w:rPr>
        <w:t> </w:t>
      </w:r>
    </w:p>
    <w:p w14:paraId="02A3E390" w14:textId="77777777" w:rsidR="00F636A7" w:rsidRPr="00F636A7" w:rsidRDefault="00F636A7" w:rsidP="00F636A7">
      <w:pPr>
        <w:spacing w:after="0" w:line="360" w:lineRule="auto"/>
        <w:jc w:val="both"/>
        <w:rPr>
          <w:rFonts w:eastAsia="Times New Roman" w:cs="Times New Roman"/>
          <w:color w:val="000000"/>
          <w:sz w:val="32"/>
          <w:szCs w:val="32"/>
          <w:lang w:eastAsia="es-CO"/>
        </w:rPr>
      </w:pPr>
      <w:r w:rsidRPr="00F636A7">
        <w:rPr>
          <w:rFonts w:eastAsia="Times New Roman" w:cs="Times New Roman"/>
          <w:color w:val="000000"/>
          <w:sz w:val="32"/>
          <w:szCs w:val="32"/>
          <w:highlight w:val="cyan"/>
          <w:lang w:eastAsia="es-CO"/>
        </w:rPr>
        <w:t>Adicionalmente, resulta importante señalar que, si en el caso puntual se determina que se trata de un funcionario beneficiario de este tratamiento, la doctrina vigente (cfr. Oficios No. 028028 y 028030 del 28 de septiembre de 2018, reiterado Oficio No. 001973 del 31 de marzo de 2020) ha indicado que a estos salarios no pueden serles aplicables la limitación consagrada en el </w:t>
      </w:r>
      <w:hyperlink r:id="rId5" w:tooltip="Estatuto Tributario CETA" w:history="1">
        <w:r w:rsidRPr="00F636A7">
          <w:rPr>
            <w:rFonts w:eastAsia="Times New Roman" w:cs="Times New Roman"/>
            <w:color w:val="0089E1"/>
            <w:sz w:val="32"/>
            <w:szCs w:val="32"/>
            <w:highlight w:val="cyan"/>
            <w:lang w:eastAsia="es-CO"/>
          </w:rPr>
          <w:t>artículo 336</w:t>
        </w:r>
      </w:hyperlink>
      <w:r w:rsidRPr="00F636A7">
        <w:rPr>
          <w:rFonts w:eastAsia="Times New Roman" w:cs="Times New Roman"/>
          <w:color w:val="000000"/>
          <w:sz w:val="32"/>
          <w:szCs w:val="32"/>
          <w:highlight w:val="cyan"/>
          <w:lang w:eastAsia="es-CO"/>
        </w:rPr>
        <w:t> del Estatuto Tributario, debiendo incluirse en el renglón de rentas exentas sin que sobre estos valores se aplique la limitación de este artículo (cfr. </w:t>
      </w:r>
      <w:hyperlink r:id="rId6" w:tooltip="Estatuto Tributario CETA" w:history="1">
        <w:r w:rsidRPr="00F636A7">
          <w:rPr>
            <w:rFonts w:eastAsia="Times New Roman" w:cs="Times New Roman"/>
            <w:color w:val="0089E1"/>
            <w:sz w:val="32"/>
            <w:szCs w:val="32"/>
            <w:highlight w:val="cyan"/>
            <w:lang w:eastAsia="es-CO"/>
          </w:rPr>
          <w:t>artículo 233</w:t>
        </w:r>
      </w:hyperlink>
      <w:r w:rsidRPr="00F636A7">
        <w:rPr>
          <w:rFonts w:eastAsia="Times New Roman" w:cs="Times New Roman"/>
          <w:color w:val="000000"/>
          <w:sz w:val="32"/>
          <w:szCs w:val="32"/>
          <w:highlight w:val="cyan"/>
          <w:lang w:eastAsia="es-CO"/>
        </w:rPr>
        <w:t> del Estatuto Tributario).</w:t>
      </w:r>
    </w:p>
    <w:p w14:paraId="645DC6BB" w14:textId="77777777" w:rsidR="00F636A7" w:rsidRPr="00F636A7" w:rsidRDefault="00F636A7" w:rsidP="00F636A7">
      <w:pPr>
        <w:spacing w:after="0" w:line="360" w:lineRule="auto"/>
        <w:jc w:val="both"/>
        <w:rPr>
          <w:rFonts w:eastAsia="Times New Roman" w:cs="Times New Roman"/>
          <w:color w:val="000000"/>
          <w:sz w:val="32"/>
          <w:szCs w:val="32"/>
          <w:lang w:eastAsia="es-CO"/>
        </w:rPr>
      </w:pPr>
      <w:r w:rsidRPr="00F636A7">
        <w:rPr>
          <w:rFonts w:eastAsia="Times New Roman" w:cs="Times New Roman"/>
          <w:color w:val="000000"/>
          <w:sz w:val="32"/>
          <w:szCs w:val="32"/>
          <w:lang w:eastAsia="es-CO"/>
        </w:rPr>
        <w:t> </w:t>
      </w:r>
    </w:p>
    <w:p w14:paraId="7C9DCF58" w14:textId="77777777" w:rsidR="00F636A7" w:rsidRPr="00F636A7" w:rsidRDefault="00F636A7" w:rsidP="00F636A7">
      <w:pPr>
        <w:spacing w:after="0" w:line="360" w:lineRule="auto"/>
        <w:jc w:val="both"/>
        <w:rPr>
          <w:rFonts w:eastAsia="Times New Roman" w:cs="Times New Roman"/>
          <w:color w:val="000000"/>
          <w:szCs w:val="24"/>
          <w:lang w:eastAsia="es-CO"/>
        </w:rPr>
      </w:pPr>
      <w:r w:rsidRPr="00F636A7">
        <w:rPr>
          <w:rFonts w:eastAsia="Times New Roman" w:cs="Times New Roman"/>
          <w:color w:val="000000"/>
          <w:szCs w:val="24"/>
          <w:lang w:eastAsia="es-CO"/>
        </w:rPr>
        <w:t xml:space="preserve">Para estos efectos, se deberá dar cumplimiento y análisis -en cada caso particular- a las obligaciones formales y sustanciales aplicables en la materia, efectuando la correspondiente </w:t>
      </w:r>
      <w:r w:rsidRPr="00F636A7">
        <w:rPr>
          <w:rFonts w:eastAsia="Times New Roman" w:cs="Times New Roman"/>
          <w:color w:val="000000"/>
          <w:szCs w:val="24"/>
          <w:lang w:eastAsia="es-CO"/>
        </w:rPr>
        <w:lastRenderedPageBreak/>
        <w:t>depuración de la renta -según sea el caso-, incluyendo como rentas exentas las obtenidas en virtud de la Sección 18 del Artículo V de la Ley 62 de 1973, de ser el caso y conforme lo previamente expuesto.</w:t>
      </w:r>
    </w:p>
    <w:p w14:paraId="4D286AE3" w14:textId="77777777" w:rsidR="00F636A7" w:rsidRPr="00F636A7" w:rsidRDefault="00F636A7" w:rsidP="00F636A7">
      <w:pPr>
        <w:spacing w:after="0" w:line="360" w:lineRule="auto"/>
        <w:jc w:val="both"/>
        <w:rPr>
          <w:rFonts w:eastAsia="Times New Roman" w:cs="Times New Roman"/>
          <w:color w:val="000000"/>
          <w:szCs w:val="24"/>
          <w:lang w:eastAsia="es-CO"/>
        </w:rPr>
      </w:pPr>
      <w:r w:rsidRPr="00F636A7">
        <w:rPr>
          <w:rFonts w:eastAsia="Times New Roman" w:cs="Times New Roman"/>
          <w:color w:val="000000"/>
          <w:szCs w:val="24"/>
          <w:lang w:eastAsia="es-CO"/>
        </w:rPr>
        <w:t> </w:t>
      </w:r>
    </w:p>
    <w:p w14:paraId="62F6A420" w14:textId="77777777" w:rsidR="00F636A7" w:rsidRPr="00F636A7" w:rsidRDefault="00F636A7" w:rsidP="00F636A7">
      <w:pPr>
        <w:spacing w:after="0" w:line="360" w:lineRule="auto"/>
        <w:jc w:val="both"/>
        <w:rPr>
          <w:rFonts w:eastAsia="Times New Roman" w:cs="Times New Roman"/>
          <w:color w:val="000000"/>
          <w:szCs w:val="24"/>
          <w:lang w:eastAsia="es-CO"/>
        </w:rPr>
      </w:pPr>
      <w:r w:rsidRPr="00F636A7">
        <w:rPr>
          <w:rFonts w:eastAsia="Times New Roman" w:cs="Times New Roman"/>
          <w:color w:val="000000"/>
          <w:szCs w:val="24"/>
          <w:lang w:eastAsia="es-CO"/>
        </w:rPr>
        <w:t>Atentamente,</w:t>
      </w:r>
    </w:p>
    <w:p w14:paraId="2B03411C" w14:textId="77777777" w:rsidR="00F636A7" w:rsidRPr="00F636A7" w:rsidRDefault="00F636A7" w:rsidP="00F636A7">
      <w:pPr>
        <w:spacing w:after="0" w:line="360" w:lineRule="auto"/>
        <w:jc w:val="both"/>
        <w:rPr>
          <w:rFonts w:eastAsia="Times New Roman" w:cs="Times New Roman"/>
          <w:color w:val="000000"/>
          <w:szCs w:val="24"/>
          <w:lang w:eastAsia="es-CO"/>
        </w:rPr>
      </w:pPr>
      <w:r w:rsidRPr="00F636A7">
        <w:rPr>
          <w:rFonts w:eastAsia="Times New Roman" w:cs="Times New Roman"/>
          <w:color w:val="000000"/>
          <w:szCs w:val="24"/>
          <w:lang w:eastAsia="es-CO"/>
        </w:rPr>
        <w:t> </w:t>
      </w:r>
    </w:p>
    <w:p w14:paraId="36E58EB6" w14:textId="77777777" w:rsidR="00F636A7" w:rsidRPr="00F636A7" w:rsidRDefault="00F636A7" w:rsidP="00F636A7">
      <w:pPr>
        <w:spacing w:after="0" w:line="360" w:lineRule="auto"/>
        <w:jc w:val="both"/>
        <w:rPr>
          <w:rFonts w:eastAsia="Times New Roman" w:cs="Times New Roman"/>
          <w:color w:val="000000"/>
          <w:szCs w:val="24"/>
          <w:lang w:eastAsia="es-CO"/>
        </w:rPr>
      </w:pPr>
      <w:r w:rsidRPr="00F636A7">
        <w:rPr>
          <w:rFonts w:eastAsia="Times New Roman" w:cs="Times New Roman"/>
          <w:color w:val="000000"/>
          <w:szCs w:val="24"/>
          <w:lang w:eastAsia="es-CO"/>
        </w:rPr>
        <w:t> </w:t>
      </w:r>
    </w:p>
    <w:p w14:paraId="1FA0B728" w14:textId="77777777" w:rsidR="00F636A7" w:rsidRPr="00F636A7" w:rsidRDefault="00F636A7" w:rsidP="00F636A7">
      <w:pPr>
        <w:spacing w:after="0" w:line="360" w:lineRule="auto"/>
        <w:jc w:val="both"/>
        <w:rPr>
          <w:rFonts w:eastAsia="Times New Roman" w:cs="Times New Roman"/>
          <w:color w:val="000000"/>
          <w:szCs w:val="24"/>
          <w:lang w:eastAsia="es-CO"/>
        </w:rPr>
      </w:pPr>
      <w:r w:rsidRPr="00F636A7">
        <w:rPr>
          <w:rFonts w:eastAsia="Times New Roman" w:cs="Times New Roman"/>
          <w:b/>
          <w:bCs/>
          <w:color w:val="000000"/>
          <w:szCs w:val="24"/>
          <w:lang w:eastAsia="es-CO"/>
        </w:rPr>
        <w:t>NICOLÁS BERNAL ABELLA</w:t>
      </w:r>
    </w:p>
    <w:p w14:paraId="739F479B" w14:textId="77777777" w:rsidR="00F636A7" w:rsidRPr="00F636A7" w:rsidRDefault="00F636A7" w:rsidP="00F636A7">
      <w:pPr>
        <w:spacing w:after="0" w:line="360" w:lineRule="auto"/>
        <w:jc w:val="both"/>
        <w:rPr>
          <w:rFonts w:eastAsia="Times New Roman" w:cs="Times New Roman"/>
          <w:color w:val="000000"/>
          <w:szCs w:val="24"/>
          <w:lang w:eastAsia="es-CO"/>
        </w:rPr>
      </w:pPr>
      <w:r w:rsidRPr="00F636A7">
        <w:rPr>
          <w:rFonts w:eastAsia="Times New Roman" w:cs="Times New Roman"/>
          <w:color w:val="000000"/>
          <w:szCs w:val="24"/>
          <w:lang w:eastAsia="es-CO"/>
        </w:rPr>
        <w:t>Subdirector de Normativa y Doctrina (E)</w:t>
      </w:r>
    </w:p>
    <w:p w14:paraId="408AE97D" w14:textId="77777777" w:rsidR="00F636A7" w:rsidRPr="00F636A7" w:rsidRDefault="00F636A7" w:rsidP="00F636A7">
      <w:pPr>
        <w:spacing w:after="0" w:line="360" w:lineRule="auto"/>
        <w:jc w:val="both"/>
        <w:rPr>
          <w:rFonts w:eastAsia="Times New Roman" w:cs="Times New Roman"/>
          <w:color w:val="000000"/>
          <w:szCs w:val="24"/>
          <w:lang w:eastAsia="es-CO"/>
        </w:rPr>
      </w:pPr>
      <w:r w:rsidRPr="00F636A7">
        <w:rPr>
          <w:rFonts w:eastAsia="Times New Roman" w:cs="Times New Roman"/>
          <w:color w:val="000000"/>
          <w:szCs w:val="24"/>
          <w:lang w:eastAsia="es-CO"/>
        </w:rPr>
        <w:t>Dirección de Gestión Jurídica</w:t>
      </w:r>
    </w:p>
    <w:p w14:paraId="2C2C34B5" w14:textId="2B94605A" w:rsidR="00F636A7" w:rsidRPr="00F636A7" w:rsidRDefault="00F636A7" w:rsidP="00F636A7">
      <w:pPr>
        <w:spacing w:after="0" w:line="360" w:lineRule="auto"/>
        <w:jc w:val="both"/>
        <w:rPr>
          <w:rFonts w:eastAsia="Times New Roman" w:cs="Times New Roman"/>
          <w:color w:val="000000"/>
          <w:szCs w:val="24"/>
          <w:lang w:eastAsia="es-CO"/>
        </w:rPr>
      </w:pPr>
      <w:r w:rsidRPr="00F636A7">
        <w:rPr>
          <w:rFonts w:eastAsia="Times New Roman" w:cs="Times New Roman"/>
          <w:color w:val="000000"/>
          <w:szCs w:val="24"/>
          <w:lang w:eastAsia="es-CO"/>
        </w:rPr>
        <w:t>UAE-Dirección de Impuestos y Aduanas Nacionales</w:t>
      </w:r>
    </w:p>
    <w:p w14:paraId="764115DD" w14:textId="49549475" w:rsidR="00F636A7" w:rsidRPr="00F636A7" w:rsidRDefault="00F636A7" w:rsidP="00F636A7">
      <w:pPr>
        <w:spacing w:after="0" w:line="360" w:lineRule="auto"/>
        <w:jc w:val="both"/>
        <w:rPr>
          <w:rFonts w:eastAsia="Times New Roman" w:cs="Times New Roman"/>
          <w:color w:val="000000"/>
          <w:szCs w:val="24"/>
          <w:lang w:eastAsia="es-CO"/>
        </w:rPr>
      </w:pPr>
      <w:r w:rsidRPr="00F636A7">
        <w:rPr>
          <w:rFonts w:eastAsia="Times New Roman" w:cs="Times New Roman"/>
          <w:color w:val="000000"/>
          <w:szCs w:val="24"/>
          <w:lang w:eastAsia="es-CO"/>
        </w:rPr>
        <w:t>_____________________________________________________________________________</w:t>
      </w:r>
    </w:p>
    <w:p w14:paraId="6525E688" w14:textId="77777777" w:rsidR="007F5CC8" w:rsidRPr="00F636A7" w:rsidRDefault="007F5CC8" w:rsidP="00F636A7">
      <w:pPr>
        <w:spacing w:line="360" w:lineRule="auto"/>
        <w:rPr>
          <w:rFonts w:cs="Times New Roman"/>
          <w:szCs w:val="24"/>
        </w:rPr>
      </w:pPr>
    </w:p>
    <w:sectPr w:rsidR="007F5CC8" w:rsidRPr="00F636A7"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A7"/>
    <w:rsid w:val="000F3837"/>
    <w:rsid w:val="001E311E"/>
    <w:rsid w:val="00434AE6"/>
    <w:rsid w:val="007F5CC8"/>
    <w:rsid w:val="008779BE"/>
    <w:rsid w:val="00EB5ADB"/>
    <w:rsid w:val="00F636A7"/>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1C1A"/>
  <w15:chartTrackingRefBased/>
  <w15:docId w15:val="{44B790A9-5B6A-4148-B5BF-ECA8626F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8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303" TargetMode="External"/><Relationship Id="rId5" Type="http://schemas.openxmlformats.org/officeDocument/2006/relationships/hyperlink" Target="https://www.ceta.org.co/html/vista_de_un_articulo.asp?Norma=415" TargetMode="External"/><Relationship Id="rId4" Type="http://schemas.openxmlformats.org/officeDocument/2006/relationships/hyperlink" Target="https://www.ceta.org.co/html/vista_de_un_articulo.asp?Norma=30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950</Words>
  <Characters>5231</Characters>
  <Application>Microsoft Office Word</Application>
  <DocSecurity>0</DocSecurity>
  <Lines>43</Lines>
  <Paragraphs>12</Paragraphs>
  <ScaleCrop>false</ScaleCrop>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2022-07-07T22:38:00Z</dcterms:created>
  <dcterms:modified xsi:type="dcterms:W3CDTF">2022-07-07T22:42:00Z</dcterms:modified>
</cp:coreProperties>
</file>